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HeyGetOnMyLevel — Curriculum Map</w:t>
      </w:r>
    </w:p>
    <w:p>
      <w:pPr>
        <w:spacing w:after="200"/>
      </w:pPr>
      <w:r>
        <w:rPr>
          <w:rFonts w:ascii="Arial" w:cs="Arial" w:eastAsia="Arial" w:hAnsi="Arial"/>
          <w:color w:val="555555"/>
          <w:sz w:val="28"/>
          <w:szCs w:val="28"/>
        </w:rPr>
        <w:t xml:space="preserve">10-Hour Module Blocks by Grade Level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888888"/>
          <w:sz w:val="22"/>
          <w:szCs w:val="22"/>
        </w:rPr>
        <w:t xml:space="preserve">Prepared by Spry Labs — April 2026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>This curriculum map organizes HeyGetOnMyLevel into structured 10-hour instructional modules across five grade bands. Each grade band includes four modules covering all eight core reading skills: Phonics, Decoding, Vocabulary, Comprehension, Inference, Cause &amp; Effect, Reasoning, and Critical Thinking. Total instructional time per grade band: 40 hours.</w:t>
      </w:r>
    </w:p>
    <w:p>
      <w:pPr>
        <w:spacing w:after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Core Skills Covered: </w:t>
      </w:r>
      <w:r>
        <w:rPr>
          <w:rFonts w:ascii="Arial" w:cs="Arial" w:eastAsia="Arial" w:hAnsi="Arial"/>
          <w:sz w:val="22"/>
          <w:szCs w:val="22"/>
        </w:rPr>
        <w:t xml:space="preserve">Phonics • Decoding • Vocabulary • Comprehension • Inference • Cause &amp; Effect • Reasoning • Critical Thinking</w:t>
      </w:r>
    </w:p>
    <w:p>
      <w:pPr>
        <w:pStyle w:val="Heading2"/>
        <w:spacing w:after="200" w:before="300"/>
      </w:pPr>
      <w:r>
        <w:rPr>
          <w:rFonts w:ascii="Arial" w:cs="Arial" w:eastAsia="Arial" w:hAnsi="Arial"/>
          <w:b/>
          <w:bCs/>
          <w:color w:val="1B4F72"/>
          <w:sz w:val="28"/>
          <w:szCs w:val="28"/>
        </w:rPr>
        <w:t xml:space="preserve">Early Elementary (Grades 1–2)</w:t>
      </w:r>
    </w:p>
    <w:p>
      <w:pPr>
        <w:spacing w:after="2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Grades 1–2 — 4 Modules • 40 Total Hours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1600"/>
        <w:gridCol w:w="3200"/>
        <w:gridCol w:w="296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Module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Hours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Skills Focus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Activities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1. Sound It Out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Phonics, Decoding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Letter-sound relationships, CVC words, blending, segmenting. Read-aloud with simple sentences.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Interactive phonics drills, word building, read-aloud assessment, picture-word matching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2. Word Power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Vocabulary, Comprehension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Sight words, high-frequency words, simple story comprehension. Context clues for new words.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Vocabulary flashcards, story read-along, comprehension questions, word-in-context exercises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3. Story Time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Inference, Cause &amp; Effect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Making predictions, identifying story sequence, understanding why things happen in a story.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Guided reading passages, prediction exercises, sequencing activities, cause-effect matching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4. Think About It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Reasoning, Critical Thinking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Comparing characters, identifying main idea, forming opinions about simple texts.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Compare/contrast activities, main idea identification, opinion writing prompts, discussion questions</w:t>
            </w:r>
          </w:p>
        </w:tc>
      </w:tr>
    </w:tbl>
    <w:p>
      <w:r>
        <w:br w:type="page"/>
      </w:r>
    </w:p>
    <w:p>
      <w:pPr>
        <w:pStyle w:val="Heading2"/>
        <w:spacing w:after="200" w:before="300"/>
      </w:pPr>
      <w:r>
        <w:rPr>
          <w:rFonts w:ascii="Arial" w:cs="Arial" w:eastAsia="Arial" w:hAnsi="Arial"/>
          <w:b/>
          <w:bCs/>
          <w:color w:val="1B4F72"/>
          <w:sz w:val="28"/>
          <w:szCs w:val="28"/>
        </w:rPr>
        <w:t xml:space="preserve">Upper Elementary (Grades 3–5)</w:t>
      </w:r>
    </w:p>
    <w:p>
      <w:pPr>
        <w:spacing w:after="2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Grades 3–5 — 4 Modules • 40 Total Hours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1600"/>
        <w:gridCol w:w="3200"/>
        <w:gridCol w:w="296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Module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Hours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Skills Focus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Activities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1. Decode &amp; Discover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Phonics, Decoding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Multi-syllable words, prefixes/suffixes, vowel teams. Fluency building with grade-level passages.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Syllable division practice, morpheme analysis, timed reading, fluency tracking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2. Words in the Wild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Vocabulary, Comprehension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Academic vocabulary, context clues, dictionary skills. Reading informational and narrative texts.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Vocabulary assessment, context clue strategies, passage comprehension, summary writing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3. Read Between the Lines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Inference, Cause &amp; Effect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Drawing conclusions, identifying themes, understanding cause-effect in multi-paragraph texts.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Inference questions, theme identification, graphic organizers, text evidence activities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4. Deep Thinking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Reasoning, Critical Thinking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Author’s purpose, fact vs. opinion, comparing texts, supporting arguments with evidence.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Author’s purpose analysis, fact/opinion sorting, text comparison, argument building</w:t>
            </w:r>
          </w:p>
        </w:tc>
      </w:tr>
    </w:tbl>
    <w:p>
      <w:r>
        <w:br w:type="page"/>
      </w:r>
    </w:p>
    <w:p>
      <w:pPr>
        <w:pStyle w:val="Heading2"/>
        <w:spacing w:after="200" w:before="300"/>
      </w:pPr>
      <w:r>
        <w:rPr>
          <w:rFonts w:ascii="Arial" w:cs="Arial" w:eastAsia="Arial" w:hAnsi="Arial"/>
          <w:b/>
          <w:bCs/>
          <w:color w:val="1B4F72"/>
          <w:sz w:val="28"/>
          <w:szCs w:val="28"/>
        </w:rPr>
        <w:t xml:space="preserve">Middle School (Grades 6–8)</w:t>
      </w:r>
    </w:p>
    <w:p>
      <w:pPr>
        <w:spacing w:after="2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Grades 6–8 — 4 Modules • 40 Total Hours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1600"/>
        <w:gridCol w:w="3200"/>
        <w:gridCol w:w="296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Module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Hours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Skills Focus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Activities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1. Word Mastery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Vocabulary, Decoding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Greek/Latin roots, domain-specific vocabulary, connotation vs. denotation. Complex word analysis.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Root word study, vocabulary in context, connotation exercises, word relationship mapping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2. Comprehension Deep Dive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Comprehension, Inference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Analyzing complex narratives, identifying implicit themes, making inferences across paragraphs.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Close reading, annotation practice, inference chains, theme analysis essays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3. Critical Analysis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Cause &amp; Effect, Reasoning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Analyzing arguments, identifying bias, understanding complex cause-effect relationships in texts.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Argument mapping, bias detection, cause-effect diagrams, persuasive text analysis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4. Advanced Reasoning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Critical Thinking, Comprehension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Evaluating sources, synthesizing multiple texts, forming evidence-based conclusions.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Source evaluation, cross-text synthesis, evidence-based writing, Socratic discussion prompts</w:t>
            </w:r>
          </w:p>
        </w:tc>
      </w:tr>
    </w:tbl>
    <w:p>
      <w:r>
        <w:br w:type="page"/>
      </w:r>
    </w:p>
    <w:p>
      <w:pPr>
        <w:pStyle w:val="Heading2"/>
        <w:spacing w:after="200" w:before="300"/>
      </w:pPr>
      <w:r>
        <w:rPr>
          <w:rFonts w:ascii="Arial" w:cs="Arial" w:eastAsia="Arial" w:hAnsi="Arial"/>
          <w:b/>
          <w:bCs/>
          <w:color w:val="1B4F72"/>
          <w:sz w:val="28"/>
          <w:szCs w:val="28"/>
        </w:rPr>
        <w:t xml:space="preserve">High School (Grades 9–12)</w:t>
      </w:r>
    </w:p>
    <w:p>
      <w:pPr>
        <w:spacing w:after="2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Grades 9–12 — 4 Modules • 40 Total Hours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1600"/>
        <w:gridCol w:w="3200"/>
        <w:gridCol w:w="296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Module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Hours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Skills Focus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Activities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1. Academic Language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Vocabulary, Decoding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SAT/ACT-level vocabulary, discipline-specific terms, nuanced word usage in academic texts.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Vocabulary assessment, academic word lists, usage in context, word precision exercises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2. Literary Analysis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Comprehension, Inference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Analyzing literary devices, interpreting symbolism, understanding unreliable narrators and subtext.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Literary device identification, symbol analysis, passage interpretation, comparative essays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3. Argument &amp; Rhetoric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Reasoning, Critical Thinking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Evaluating rhetorical strategies, identifying logical fallacies, constructing counter-arguments.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Rhetorical analysis, fallacy identification, debate preparation, persuasive writing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4. Synthesis &amp; Evaluation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Cause &amp; Effect, Comprehension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Synthesizing complex multi-source texts, evaluating credibility, forming original interpretations.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Research synthesis, source credibility rubrics, interpretive essays, cross-disciplinary reading</w:t>
            </w:r>
          </w:p>
        </w:tc>
      </w:tr>
    </w:tbl>
    <w:p>
      <w:r>
        <w:br w:type="page"/>
      </w:r>
    </w:p>
    <w:p>
      <w:pPr>
        <w:pStyle w:val="Heading2"/>
        <w:spacing w:after="200" w:before="300"/>
      </w:pPr>
      <w:r>
        <w:rPr>
          <w:rFonts w:ascii="Arial" w:cs="Arial" w:eastAsia="Arial" w:hAnsi="Arial"/>
          <w:b/>
          <w:bCs/>
          <w:color w:val="1B4F72"/>
          <w:sz w:val="28"/>
          <w:szCs w:val="28"/>
        </w:rPr>
        <w:t xml:space="preserve">College / Adult Learner (Grade 13+)</w:t>
      </w:r>
    </w:p>
    <w:p>
      <w:pPr>
        <w:spacing w:after="2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Grades 13+ — 4 Modules • 40 Total Hours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1600"/>
        <w:gridCol w:w="3200"/>
        <w:gridCol w:w="296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Module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Hours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Skills Focus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Activities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1. Professional Vocabulary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Vocabulary, Comprehension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Workplace and professional vocabulary, legal/medical/financial literacy, document comprehension.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Professional document reading, vocabulary building, form comprehension, workplace writing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2. Critical Reading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Inference, Critical Thinking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Analyzing opinion pieces, research papers, and policy documents. Identifying assumptions and bias.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Op-ed analysis, research paper reading, assumption identification, bias evaluation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3. Advanced Analysis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Reasoning, Cause &amp; Effect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Complex argumentation, philosophical reasoning, understanding systemic cause-effect relationships.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Philosophical text analysis, systems thinking exercises, argument deconstruction, case studies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4. Mastery &amp; Application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All Skills Integration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Integrating all reading skills at the highest level. Real-world application across domains.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Capstone reading projects, cross-domain analysis, teaching/mentoring exercises, portfolio building</w:t>
            </w:r>
          </w:p>
        </w:tc>
      </w:tr>
    </w:tbl>
    <w:p>
      <w:r>
        <w:br w:type="page"/>
      </w:r>
    </w:p>
    <w:p>
      <w:pPr>
        <w:pStyle w:val="Heading2"/>
        <w:spacing w:after="200"/>
      </w:pPr>
      <w:r>
        <w:rPr>
          <w:rFonts w:ascii="Arial" w:cs="Arial" w:eastAsia="Arial" w:hAnsi="Arial"/>
          <w:b/>
          <w:bCs/>
          <w:color w:val="1B4F72"/>
          <w:sz w:val="28"/>
          <w:szCs w:val="28"/>
        </w:rPr>
        <w:t xml:space="preserve">Program Summary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• 5 Grade Bands: Early Elementary, Upper Elementary, Middle School, High School, College/Adult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• 20 Total Modules (4 per grade band)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• 200 Total Instructional Hours across all grade levels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• 8 Core Reading Skills covered in every grade band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• AI-Adaptive: Passages and questions dynamically generated at appropriate difficulty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• Bilingual: Full Spanish language support included</w:t>
      </w:r>
    </w:p>
    <w:p>
      <w:pPr>
        <w:spacing w:after="300"/>
      </w:pPr>
      <w:r>
        <w:rPr>
          <w:rFonts w:ascii="Arial" w:cs="Arial" w:eastAsia="Arial" w:hAnsi="Arial"/>
          <w:i/>
          <w:iCs/>
          <w:color w:val="888888"/>
          <w:sz w:val="22"/>
          <w:szCs w:val="22"/>
        </w:rPr>
        <w:t xml:space="preserve">For commercial licensing inquiries: privacy@time-2-read.com</w:t>
      </w:r>
    </w:p>
    <w:sectPr>
      <w:headerReference w:type="default" r:id="rId7"/>
      <w:footerReference w:type="default" r:id="rId8"/>
      <w:pgSz w:w="12240" w:h="15840" w:orient="landscape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© Spry Labs — Page </w:t>
    </w:r>
    <w:r>
      <w:rPr>
        <w:rFonts w:ascii="Arial" w:cs="Arial" w:eastAsia="Arial" w:hAnsi="Arial"/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999999"/>
        <w:sz w:val="16"/>
        <w:szCs w:val="16"/>
      </w:rPr>
      <w:t xml:space="preserve">HeyGetOnMyLevel — Curriculum Map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outlineLvl w:val="0"/>
    </w:pPr>
    <w:rPr>
      <w:rFonts w:ascii="Arial" w:cs="Arial" w:eastAsia="Arial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80" w:before="180"/>
      <w:outlineLvl w:val="1"/>
    </w:pPr>
    <w:rPr>
      <w:rFonts w:ascii="Arial" w:cs="Arial" w:eastAsia="Arial" w:hAnsi="Arial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2026-04-09T18:02:09.558Z</dcterms:created>
  <dcterms:modified xsi:type="dcterms:W3CDTF">2026-04-09T18:02:09.558Z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